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7D0C863E"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945D30">
        <w:t>21</w:t>
      </w:r>
      <w:r w:rsidR="005420B4">
        <w:t>.</w:t>
      </w:r>
      <w:r w:rsidR="00F60A53">
        <w:t xml:space="preserve"> </w:t>
      </w:r>
      <w:r w:rsidR="00A01EEF">
        <w:t>března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251ACEAC"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r w:rsidRPr="00A01EEF">
        <w:rPr>
          <w:rStyle w:val="normaltextrun"/>
          <w:rFonts w:ascii="Arial" w:hAnsi="Arial" w:cs="Arial"/>
          <w:b/>
          <w:bCs/>
          <w:color w:val="000000"/>
          <w:sz w:val="28"/>
          <w:szCs w:val="28"/>
          <w:lang w:val="cs-CZ"/>
        </w:rPr>
        <w:t>Fidelity International</w:t>
      </w:r>
      <w:r w:rsidR="006B6F61" w:rsidRPr="00A01EEF">
        <w:rPr>
          <w:rStyle w:val="normaltextrun"/>
          <w:rFonts w:ascii="Arial" w:hAnsi="Arial" w:cs="Arial"/>
          <w:b/>
          <w:bCs/>
          <w:color w:val="000000"/>
          <w:sz w:val="28"/>
          <w:szCs w:val="28"/>
          <w:lang w:val="cs-CZ"/>
        </w:rPr>
        <w:t xml:space="preserve"> </w:t>
      </w:r>
      <w:r w:rsidR="00694CCF">
        <w:rPr>
          <w:rStyle w:val="normaltextrun"/>
          <w:rFonts w:ascii="Arial" w:hAnsi="Arial" w:cs="Arial"/>
          <w:b/>
          <w:bCs/>
          <w:color w:val="000000"/>
          <w:sz w:val="28"/>
          <w:szCs w:val="28"/>
          <w:lang w:val="cs-CZ"/>
        </w:rPr>
        <w:t>uvádí nové ETF: Global Government Bond Climate Aware UCITS ETF</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7DD1D985" w:rsidR="006B6F61" w:rsidRDefault="00694CCF"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Fidelity International oznamuje uvedení fondu Fidelity Global Government Bond Climate Aware UCITS ETF, kterým dále rozšiřuje své investiční možnosti zaměřená na klima.</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647FE70B" w14:textId="249B7453" w:rsidR="00A01EEF" w:rsidRPr="002C1698" w:rsidRDefault="00694CCF" w:rsidP="002C1698">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Fond je třetím z řady ETF </w:t>
      </w:r>
      <w:r w:rsidR="00BF7497">
        <w:rPr>
          <w:rFonts w:ascii="Arial" w:hAnsi="Arial" w:cs="Arial"/>
          <w:sz w:val="20"/>
          <w:szCs w:val="20"/>
          <w:lang w:val="cs-CZ" w:eastAsia="cs-CZ"/>
        </w:rPr>
        <w:t xml:space="preserve">zaměřených na klima, kterým společnost Fidelity doplňuje a vylepšuje svou nabídku. Fond se tak připojuje k Fidelity Sustainable Global Corporate Bond Paris – Aligned Multifactor UCITS ETF a Fidelity Suistainable Global High Yield Bond Paris – Aligned Multifactor UCITS ETF. </w:t>
      </w:r>
    </w:p>
    <w:p w14:paraId="6CC70C18" w14:textId="76457FF9" w:rsidR="00A01EEF" w:rsidRPr="00BF7497" w:rsidRDefault="00BF7497" w:rsidP="00A01EEF">
      <w:r w:rsidRPr="00BF7497">
        <w:t>F</w:t>
      </w:r>
      <w:r>
        <w:t xml:space="preserve">idelity Global Government Bond </w:t>
      </w:r>
      <w:r w:rsidRPr="00E976C6">
        <w:t>Climate Aware UCITS ETF je pasivně spravované ETF, které sleduje index Solactive Paris Aware Global Government USD. Index je navržen tak, aby</w:t>
      </w:r>
      <w:r w:rsidR="004539E4">
        <w:t xml:space="preserve"> sledoval</w:t>
      </w:r>
      <w:r w:rsidRPr="00E976C6">
        <w:t xml:space="preserve"> výkonnost globálních vládních dluhopisů </w:t>
      </w:r>
      <w:r w:rsidR="004539E4">
        <w:t xml:space="preserve">s investičním stupněm </w:t>
      </w:r>
      <w:r w:rsidRPr="00E976C6">
        <w:t>v místní měně</w:t>
      </w:r>
      <w:r w:rsidR="00F61230">
        <w:t xml:space="preserve">. </w:t>
      </w:r>
      <w:r w:rsidR="00A82114">
        <w:t xml:space="preserve">Index má za cíl vykazovat o 14 % nižší úroveň emisí než ostatní aktiva a později udržovat každoroční dodatečné dekarbonizační tempo, které v současné době činí v průměru 7 % ročně. To přináší výrazné snížení uhlíkové stopy portfolia ve srovnání s obdobnými produkty sledujícími indexy, které nenaplňují pařížské cíle.  </w:t>
      </w:r>
    </w:p>
    <w:p w14:paraId="23941C7A" w14:textId="0ACF7026" w:rsidR="00AB7830" w:rsidRDefault="00A82114" w:rsidP="00A82114">
      <w:r>
        <w:t>Fond podléhá článku 8 nařízení o udržitelném financování (SFDR) a obchodovat se začal v pondělí 20. března na londýnské burze cenných papírů, německé burze Xetra, švýcarské burze SIX a italské burze.</w:t>
      </w:r>
    </w:p>
    <w:p w14:paraId="39CC2884" w14:textId="2ADDE015" w:rsidR="006B6F61" w:rsidRDefault="00A82114" w:rsidP="006B6F61">
      <w:pPr>
        <w:spacing w:after="210" w:line="276" w:lineRule="auto"/>
        <w:rPr>
          <w:rFonts w:eastAsiaTheme="minorHAnsi"/>
          <w:b/>
          <w:lang w:eastAsia="en-US"/>
        </w:rPr>
      </w:pPr>
      <w:r>
        <w:rPr>
          <w:rFonts w:eastAsiaTheme="minorHAnsi"/>
          <w:b/>
          <w:lang w:eastAsia="en-US"/>
        </w:rPr>
        <w:t xml:space="preserve">Nick King, vedoucí oddělení ETF ve společnosti Fidelity International, k tomu uvádí: </w:t>
      </w:r>
    </w:p>
    <w:p w14:paraId="168A68AD" w14:textId="59F6965F" w:rsidR="00A82114" w:rsidRDefault="00A82114" w:rsidP="00A82114">
      <w:pPr>
        <w:rPr>
          <w:i/>
          <w:iCs/>
          <w:color w:val="000000" w:themeColor="text1"/>
        </w:rPr>
      </w:pPr>
      <w:r w:rsidRPr="00A82114">
        <w:rPr>
          <w:i/>
          <w:iCs/>
          <w:color w:val="000000" w:themeColor="text1"/>
        </w:rPr>
        <w:t>„Udržitelné investování představuje pro mnoho našich klientů naprostou prioritu. Tito klienti totiž prostřednictvím svých investic často sledují klimatické cíle. Nové ETF poskytuje investorům vysoce diverzifikovaný výběr globálních vládním dluhopisům, který je zároveň v souladu s klimatickými cíli. Rozšiřuje tak naši stávající nabídku ETF s pevným výnosem zaměřenou na klima a doplňuje tak mozaiku inovativních a nákladově efektivních možností pro alokaci aktiv.“</w:t>
      </w:r>
    </w:p>
    <w:p w14:paraId="63F3AD9A" w14:textId="1657C6CA" w:rsidR="00A82114" w:rsidRDefault="00A82114" w:rsidP="00A82114">
      <w:pPr>
        <w:pStyle w:val="F2-zkladn"/>
      </w:pPr>
    </w:p>
    <w:p w14:paraId="6B7905B0"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b/>
          <w:bCs/>
          <w:sz w:val="21"/>
          <w:szCs w:val="21"/>
        </w:rPr>
      </w:pPr>
      <w:r w:rsidRPr="001F2B53">
        <w:rPr>
          <w:b/>
          <w:bCs/>
          <w:sz w:val="21"/>
          <w:szCs w:val="21"/>
        </w:rPr>
        <w:t>Varování před riziky:</w:t>
      </w:r>
    </w:p>
    <w:p w14:paraId="1CDC2587"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Hodnota investic a výnosy z nich mohou klesat stejně jako stoupat, takže se vám může vrátit méně, než kolik jste investovali.</w:t>
      </w:r>
    </w:p>
    <w:p w14:paraId="449877CC"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lastRenderedPageBreak/>
        <w:t>Před konečným investičním rozhodnutím se prosím seznamte s prospektem a KID fondu. Nabízená investice se týká pořízení podílových jednotek nebo akcií fondu, nikoliv daného podkladového aktiva, které fond vlastní.</w:t>
      </w:r>
    </w:p>
    <w:p w14:paraId="28389917"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Nabízená investice se týká pořízení podílových jednotek nebo akcií fondu, nikoliv daného podkladového aktiva ve vlastnictví fondu.</w:t>
      </w:r>
    </w:p>
    <w:p w14:paraId="1E55C1E0"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Tento fond investuje na zahraničních trzích, a proto může být hodnota investice ovlivněna změnami směnných kurzů.</w:t>
      </w:r>
    </w:p>
    <w:p w14:paraId="5AFB82E5"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Tento fond investuje na rozvíjejících se trzích, které mohou být volatilnější než jiné, rozvinutější trhy.</w:t>
      </w:r>
    </w:p>
    <w:p w14:paraId="7DD960D5"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Tento fond používá pro investiční účely finanční deriváty, které mohou fond vystavit vyšší míře rizika a mohou způsobit, že u investic dojde k větším než průměrným cenovým výkyvům.</w:t>
      </w:r>
    </w:p>
    <w:p w14:paraId="1764BCD3"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Existuje riziko, že emitenti dluhopisů nebudou schopni splatit vypůjčené peníze nebo zaplatit úroky. Při růstu úrokových sazeb může dojít k poklesu hodnoty dluhopisů. Rostoucí úrokové sazby mohou způsobit pokles hodnoty vaší investice.</w:t>
      </w:r>
    </w:p>
    <w:p w14:paraId="0EAC9E6E"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 xml:space="preserve">Zaměření investičního správce na cenné papíry emitentů, kteří si zachovávají příznivé charakteristiky ESG nebo kteří jsou udržitelnými investicemi, může mít příznivý nebo nepříznivý vliv na investiční výkonnost fondu ve srovnání s podobnými fondy bez takového zaměření. Kromě aspektů nabízeného fondu související s udržitelností by rozhodnutí o investici mělo zohlednit všechny charakteristiky nebo cíle propagovaného fondu, jak jsou podrobně popsány v prospektu. Informace o aspektech souvisejících s udržitelností jsou poskytovány v souladu se SFDR na adrese </w:t>
      </w:r>
      <w:hyperlink r:id="rId12" w:history="1">
        <w:r w:rsidRPr="001F2B53">
          <w:rPr>
            <w:rStyle w:val="Hypertextovodkaz"/>
            <w:sz w:val="21"/>
            <w:szCs w:val="21"/>
          </w:rPr>
          <w:t>https://www.fidelity.lu/sfdr-entity-disclosures</w:t>
        </w:r>
      </w:hyperlink>
      <w:r w:rsidRPr="001F2B53">
        <w:rPr>
          <w:sz w:val="21"/>
          <w:szCs w:val="21"/>
        </w:rPr>
        <w:t>.</w:t>
      </w:r>
    </w:p>
    <w:p w14:paraId="0F46A925"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Neexistuje žádná záruka, že bude u jakéhokoli (pasivně řízeného) podfondu dosaženo investičního cíle ve smyslu sledování indexů. Výkonnost podfondu nemusí odpovídat výkonnosti indexu, který sleduje, a to mimo jiné v důsledku faktorů, jako jsou použitá investiční strategie, poplatky, náklady a daně.</w:t>
      </w:r>
    </w:p>
    <w:p w14:paraId="24D3B959"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Data o výkonnosti vycházejí z čisté hodnoty aktiv (NAV) ETF, která nemusí být totožná s tržní cenou ETF. Jednotliví podílníci mohou realizovat výnosy, které se liší od výkonnosti NAV.</w:t>
      </w:r>
    </w:p>
    <w:p w14:paraId="697A5B0E" w14:textId="77777777" w:rsidR="00A82114" w:rsidRPr="001F2B53" w:rsidRDefault="00A82114" w:rsidP="00A82114">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Fondy podléhají poplatkům a nákladům. Poplatky a náklady snižují potenciální růst vaší investice. To znamená, že můžete získat zpět méně prostředků, než jste vložili. Náklady se mohou zvyšovat nebo snižovat v důsledku kolísání měny a směnných kurzů.</w:t>
      </w:r>
    </w:p>
    <w:p w14:paraId="27F2A65F" w14:textId="37816E93" w:rsidR="00A82114" w:rsidRPr="00E77F48" w:rsidRDefault="00A82114" w:rsidP="00E77F48">
      <w:pPr>
        <w:pBdr>
          <w:top w:val="single" w:sz="4" w:space="1" w:color="auto"/>
          <w:left w:val="single" w:sz="4" w:space="4" w:color="auto"/>
          <w:bottom w:val="single" w:sz="4" w:space="1" w:color="auto"/>
          <w:right w:val="single" w:sz="4" w:space="4" w:color="auto"/>
        </w:pBdr>
        <w:spacing w:line="360" w:lineRule="auto"/>
        <w:rPr>
          <w:sz w:val="21"/>
          <w:szCs w:val="21"/>
        </w:rPr>
      </w:pPr>
      <w:r w:rsidRPr="001F2B53">
        <w:rPr>
          <w:sz w:val="21"/>
          <w:szCs w:val="21"/>
        </w:rPr>
        <w:t>Investoři by měli vzít na vědomí, že vyjádřené názory již nemusí být aktuální a mohly již být realizovány.</w:t>
      </w:r>
    </w:p>
    <w:p w14:paraId="22E554B1" w14:textId="77777777" w:rsidR="00A82114" w:rsidRPr="001F2B53" w:rsidRDefault="00A82114" w:rsidP="00A82114">
      <w:pPr>
        <w:spacing w:line="360" w:lineRule="auto"/>
        <w:rPr>
          <w:b/>
          <w:bCs/>
          <w:sz w:val="18"/>
          <w:szCs w:val="18"/>
        </w:rPr>
      </w:pPr>
      <w:r>
        <w:rPr>
          <w:b/>
          <w:bCs/>
          <w:sz w:val="18"/>
          <w:szCs w:val="18"/>
        </w:rPr>
        <w:lastRenderedPageBreak/>
        <w:t>Poznámky pro editory</w:t>
      </w:r>
      <w:r w:rsidRPr="001F2B53">
        <w:rPr>
          <w:b/>
          <w:bCs/>
          <w:sz w:val="18"/>
          <w:szCs w:val="18"/>
        </w:rPr>
        <w:t>:</w:t>
      </w:r>
    </w:p>
    <w:tbl>
      <w:tblPr>
        <w:tblStyle w:val="Mkatabulky"/>
        <w:tblW w:w="5000" w:type="pct"/>
        <w:tblLook w:val="04A0" w:firstRow="1" w:lastRow="0" w:firstColumn="1" w:lastColumn="0" w:noHBand="0" w:noVBand="1"/>
      </w:tblPr>
      <w:tblGrid>
        <w:gridCol w:w="2655"/>
        <w:gridCol w:w="2381"/>
        <w:gridCol w:w="1557"/>
        <w:gridCol w:w="2467"/>
      </w:tblGrid>
      <w:tr w:rsidR="00A82114" w:rsidRPr="001F2B53" w14:paraId="151B5508" w14:textId="77777777" w:rsidTr="00917779">
        <w:tc>
          <w:tcPr>
            <w:tcW w:w="1607" w:type="pct"/>
          </w:tcPr>
          <w:p w14:paraId="52EEDD65" w14:textId="77777777" w:rsidR="00A82114" w:rsidRPr="001F2B53" w:rsidRDefault="00A82114" w:rsidP="00917779">
            <w:pPr>
              <w:spacing w:line="360" w:lineRule="auto"/>
              <w:jc w:val="center"/>
              <w:rPr>
                <w:b/>
                <w:bCs/>
                <w:sz w:val="18"/>
                <w:szCs w:val="18"/>
              </w:rPr>
            </w:pPr>
            <w:r w:rsidRPr="001F2B53">
              <w:rPr>
                <w:b/>
                <w:bCs/>
                <w:sz w:val="18"/>
                <w:szCs w:val="18"/>
              </w:rPr>
              <w:t>Fund</w:t>
            </w:r>
          </w:p>
        </w:tc>
        <w:tc>
          <w:tcPr>
            <w:tcW w:w="1456" w:type="pct"/>
          </w:tcPr>
          <w:p w14:paraId="30B05664" w14:textId="77777777" w:rsidR="00A82114" w:rsidRPr="001F2B53" w:rsidRDefault="00A82114" w:rsidP="00917779">
            <w:pPr>
              <w:spacing w:line="360" w:lineRule="auto"/>
              <w:jc w:val="center"/>
              <w:rPr>
                <w:b/>
                <w:bCs/>
                <w:sz w:val="18"/>
                <w:szCs w:val="18"/>
              </w:rPr>
            </w:pPr>
            <w:r w:rsidRPr="001F2B53">
              <w:rPr>
                <w:b/>
                <w:bCs/>
                <w:sz w:val="18"/>
                <w:szCs w:val="18"/>
              </w:rPr>
              <w:t>Index</w:t>
            </w:r>
          </w:p>
        </w:tc>
        <w:tc>
          <w:tcPr>
            <w:tcW w:w="433" w:type="pct"/>
          </w:tcPr>
          <w:p w14:paraId="77EF06FA" w14:textId="77777777" w:rsidR="00A82114" w:rsidRPr="001F2B53" w:rsidRDefault="00A82114" w:rsidP="00917779">
            <w:pPr>
              <w:spacing w:line="360" w:lineRule="auto"/>
              <w:jc w:val="center"/>
              <w:rPr>
                <w:b/>
                <w:bCs/>
                <w:sz w:val="18"/>
                <w:szCs w:val="18"/>
              </w:rPr>
            </w:pPr>
            <w:r w:rsidRPr="001F2B53">
              <w:rPr>
                <w:b/>
                <w:bCs/>
                <w:sz w:val="18"/>
                <w:szCs w:val="18"/>
              </w:rPr>
              <w:t>ISIN</w:t>
            </w:r>
          </w:p>
        </w:tc>
        <w:tc>
          <w:tcPr>
            <w:tcW w:w="1503" w:type="pct"/>
          </w:tcPr>
          <w:p w14:paraId="27EB9E0E" w14:textId="77777777" w:rsidR="00A82114" w:rsidRPr="001F2B53" w:rsidRDefault="00A82114" w:rsidP="00917779">
            <w:pPr>
              <w:spacing w:line="360" w:lineRule="auto"/>
              <w:jc w:val="center"/>
              <w:rPr>
                <w:b/>
                <w:bCs/>
                <w:sz w:val="18"/>
                <w:szCs w:val="18"/>
              </w:rPr>
            </w:pPr>
            <w:r w:rsidRPr="004B4899">
              <w:rPr>
                <w:b/>
                <w:bCs/>
                <w:sz w:val="18"/>
                <w:szCs w:val="18"/>
              </w:rPr>
              <w:t xml:space="preserve">Průběžné poplatky </w:t>
            </w:r>
            <w:r w:rsidRPr="001F2B53">
              <w:rPr>
                <w:b/>
                <w:bCs/>
                <w:sz w:val="18"/>
                <w:szCs w:val="18"/>
              </w:rPr>
              <w:t>(OCF)</w:t>
            </w:r>
          </w:p>
        </w:tc>
      </w:tr>
      <w:tr w:rsidR="00A82114" w:rsidRPr="001F2B53" w14:paraId="664BBD47" w14:textId="77777777" w:rsidTr="00917779">
        <w:tc>
          <w:tcPr>
            <w:tcW w:w="1607" w:type="pct"/>
          </w:tcPr>
          <w:p w14:paraId="5499D47E" w14:textId="77777777" w:rsidR="00A82114" w:rsidRPr="001F2B53" w:rsidRDefault="00A82114" w:rsidP="00917779">
            <w:pPr>
              <w:spacing w:line="360" w:lineRule="auto"/>
              <w:jc w:val="center"/>
              <w:rPr>
                <w:sz w:val="18"/>
                <w:szCs w:val="18"/>
              </w:rPr>
            </w:pPr>
            <w:r w:rsidRPr="001F2B53">
              <w:rPr>
                <w:sz w:val="18"/>
                <w:szCs w:val="18"/>
              </w:rPr>
              <w:t>Fidelity Global Government Bond Climate Aware UCITS ETF (Inc USD (unhedged)</w:t>
            </w:r>
          </w:p>
        </w:tc>
        <w:tc>
          <w:tcPr>
            <w:tcW w:w="1456" w:type="pct"/>
          </w:tcPr>
          <w:p w14:paraId="2C79D5A5" w14:textId="77777777" w:rsidR="00A82114" w:rsidRPr="001F2B53" w:rsidRDefault="00A82114" w:rsidP="00917779">
            <w:pPr>
              <w:spacing w:line="360" w:lineRule="auto"/>
              <w:jc w:val="center"/>
              <w:rPr>
                <w:sz w:val="18"/>
                <w:szCs w:val="18"/>
              </w:rPr>
            </w:pPr>
            <w:r w:rsidRPr="001F2B53">
              <w:rPr>
                <w:sz w:val="18"/>
                <w:szCs w:val="18"/>
              </w:rPr>
              <w:t xml:space="preserve">The Solactive Paris Aware Global Government USD Index </w:t>
            </w:r>
          </w:p>
        </w:tc>
        <w:tc>
          <w:tcPr>
            <w:tcW w:w="433" w:type="pct"/>
          </w:tcPr>
          <w:p w14:paraId="5905D5AF" w14:textId="77777777" w:rsidR="00A82114" w:rsidRPr="001F2B53" w:rsidRDefault="00A82114" w:rsidP="00917779">
            <w:pPr>
              <w:spacing w:line="360" w:lineRule="auto"/>
              <w:jc w:val="center"/>
              <w:rPr>
                <w:sz w:val="18"/>
                <w:szCs w:val="18"/>
              </w:rPr>
            </w:pPr>
            <w:r w:rsidRPr="001F2B53">
              <w:rPr>
                <w:sz w:val="18"/>
                <w:szCs w:val="18"/>
              </w:rPr>
              <w:t>IE000IF0HTJ9</w:t>
            </w:r>
          </w:p>
        </w:tc>
        <w:tc>
          <w:tcPr>
            <w:tcW w:w="1503" w:type="pct"/>
          </w:tcPr>
          <w:p w14:paraId="4FE383FF" w14:textId="77777777" w:rsidR="00A82114" w:rsidRPr="001F2B53" w:rsidRDefault="00A82114" w:rsidP="00917779">
            <w:pPr>
              <w:spacing w:line="360" w:lineRule="auto"/>
              <w:jc w:val="center"/>
              <w:rPr>
                <w:sz w:val="18"/>
                <w:szCs w:val="18"/>
              </w:rPr>
            </w:pPr>
            <w:r w:rsidRPr="001F2B53">
              <w:rPr>
                <w:sz w:val="18"/>
                <w:szCs w:val="18"/>
              </w:rPr>
              <w:t>0.20%</w:t>
            </w:r>
          </w:p>
        </w:tc>
      </w:tr>
      <w:tr w:rsidR="00A82114" w:rsidRPr="001F2B53" w14:paraId="3F001F19" w14:textId="77777777" w:rsidTr="00917779">
        <w:tc>
          <w:tcPr>
            <w:tcW w:w="1607" w:type="pct"/>
          </w:tcPr>
          <w:p w14:paraId="02A93F5D" w14:textId="77777777" w:rsidR="00A82114" w:rsidRPr="001F2B53" w:rsidRDefault="00A82114" w:rsidP="00917779">
            <w:pPr>
              <w:spacing w:line="360" w:lineRule="auto"/>
              <w:jc w:val="center"/>
              <w:rPr>
                <w:sz w:val="18"/>
                <w:szCs w:val="18"/>
              </w:rPr>
            </w:pPr>
            <w:r w:rsidRPr="001F2B53">
              <w:rPr>
                <w:sz w:val="18"/>
                <w:szCs w:val="18"/>
              </w:rPr>
              <w:t>Fidelity Global Government Bond Climate Aware UCITS ETF (Acc GBP hedged)</w:t>
            </w:r>
          </w:p>
        </w:tc>
        <w:tc>
          <w:tcPr>
            <w:tcW w:w="1456" w:type="pct"/>
          </w:tcPr>
          <w:p w14:paraId="31F07BD9" w14:textId="77777777" w:rsidR="00A82114" w:rsidRPr="001F2B53" w:rsidRDefault="00A82114" w:rsidP="00917779">
            <w:pPr>
              <w:spacing w:line="360" w:lineRule="auto"/>
              <w:jc w:val="center"/>
              <w:rPr>
                <w:sz w:val="18"/>
                <w:szCs w:val="18"/>
              </w:rPr>
            </w:pPr>
            <w:r w:rsidRPr="001F2B53">
              <w:rPr>
                <w:sz w:val="18"/>
                <w:szCs w:val="18"/>
              </w:rPr>
              <w:t>The Solactive Paris Aware Global Government USD Index</w:t>
            </w:r>
          </w:p>
        </w:tc>
        <w:tc>
          <w:tcPr>
            <w:tcW w:w="433" w:type="pct"/>
          </w:tcPr>
          <w:p w14:paraId="71CBFBFD" w14:textId="77777777" w:rsidR="00A82114" w:rsidRPr="001F2B53" w:rsidRDefault="00A82114" w:rsidP="00917779">
            <w:pPr>
              <w:spacing w:line="360" w:lineRule="auto"/>
              <w:jc w:val="center"/>
              <w:rPr>
                <w:sz w:val="18"/>
                <w:szCs w:val="18"/>
              </w:rPr>
            </w:pPr>
            <w:r w:rsidRPr="001F2B53">
              <w:rPr>
                <w:sz w:val="18"/>
                <w:szCs w:val="18"/>
              </w:rPr>
              <w:t>IE000QVCP9S5</w:t>
            </w:r>
          </w:p>
        </w:tc>
        <w:tc>
          <w:tcPr>
            <w:tcW w:w="1503" w:type="pct"/>
          </w:tcPr>
          <w:p w14:paraId="398F06AE" w14:textId="77777777" w:rsidR="00A82114" w:rsidRPr="001F2B53" w:rsidRDefault="00A82114" w:rsidP="00917779">
            <w:pPr>
              <w:spacing w:line="360" w:lineRule="auto"/>
              <w:jc w:val="center"/>
              <w:rPr>
                <w:sz w:val="18"/>
                <w:szCs w:val="18"/>
              </w:rPr>
            </w:pPr>
            <w:r w:rsidRPr="001F2B53">
              <w:rPr>
                <w:sz w:val="18"/>
                <w:szCs w:val="18"/>
              </w:rPr>
              <w:t>0.25%</w:t>
            </w:r>
          </w:p>
        </w:tc>
      </w:tr>
      <w:tr w:rsidR="00A82114" w:rsidRPr="001F2B53" w14:paraId="3D2D2149" w14:textId="77777777" w:rsidTr="00917779">
        <w:tc>
          <w:tcPr>
            <w:tcW w:w="1607" w:type="pct"/>
          </w:tcPr>
          <w:p w14:paraId="02B5CC6A" w14:textId="77777777" w:rsidR="00A82114" w:rsidRPr="001F2B53" w:rsidRDefault="00A82114" w:rsidP="00917779">
            <w:pPr>
              <w:spacing w:line="360" w:lineRule="auto"/>
              <w:jc w:val="center"/>
              <w:rPr>
                <w:sz w:val="18"/>
                <w:szCs w:val="18"/>
              </w:rPr>
            </w:pPr>
            <w:r w:rsidRPr="001F2B53">
              <w:rPr>
                <w:sz w:val="18"/>
                <w:szCs w:val="18"/>
              </w:rPr>
              <w:t>Fidelity Global Government Bond Climate Aware UCITS ETF (Inc EUR hedged)</w:t>
            </w:r>
          </w:p>
        </w:tc>
        <w:tc>
          <w:tcPr>
            <w:tcW w:w="1456" w:type="pct"/>
          </w:tcPr>
          <w:p w14:paraId="136FB92E" w14:textId="77777777" w:rsidR="00A82114" w:rsidRPr="001F2B53" w:rsidRDefault="00A82114" w:rsidP="00917779">
            <w:pPr>
              <w:spacing w:line="360" w:lineRule="auto"/>
              <w:jc w:val="center"/>
              <w:rPr>
                <w:sz w:val="18"/>
                <w:szCs w:val="18"/>
              </w:rPr>
            </w:pPr>
            <w:r w:rsidRPr="001F2B53">
              <w:rPr>
                <w:sz w:val="18"/>
                <w:szCs w:val="18"/>
              </w:rPr>
              <w:t>The Solactive Paris Aware Global Government USD Index</w:t>
            </w:r>
          </w:p>
        </w:tc>
        <w:tc>
          <w:tcPr>
            <w:tcW w:w="433" w:type="pct"/>
          </w:tcPr>
          <w:p w14:paraId="401FD5CE" w14:textId="77777777" w:rsidR="00A82114" w:rsidRPr="001F2B53" w:rsidRDefault="00A82114" w:rsidP="00917779">
            <w:pPr>
              <w:spacing w:line="360" w:lineRule="auto"/>
              <w:jc w:val="center"/>
              <w:rPr>
                <w:sz w:val="18"/>
                <w:szCs w:val="18"/>
              </w:rPr>
            </w:pPr>
            <w:r w:rsidRPr="001F2B53">
              <w:rPr>
                <w:sz w:val="18"/>
                <w:szCs w:val="18"/>
              </w:rPr>
              <w:t>IE000G4ONBO6</w:t>
            </w:r>
          </w:p>
        </w:tc>
        <w:tc>
          <w:tcPr>
            <w:tcW w:w="1503" w:type="pct"/>
          </w:tcPr>
          <w:p w14:paraId="205A243E" w14:textId="77777777" w:rsidR="00A82114" w:rsidRPr="001F2B53" w:rsidRDefault="00A82114" w:rsidP="00917779">
            <w:pPr>
              <w:spacing w:line="360" w:lineRule="auto"/>
              <w:jc w:val="center"/>
              <w:rPr>
                <w:sz w:val="18"/>
                <w:szCs w:val="18"/>
              </w:rPr>
            </w:pPr>
            <w:r w:rsidRPr="001F2B53">
              <w:rPr>
                <w:sz w:val="18"/>
                <w:szCs w:val="18"/>
              </w:rPr>
              <w:t>0.25%</w:t>
            </w:r>
          </w:p>
        </w:tc>
      </w:tr>
      <w:tr w:rsidR="00A82114" w:rsidRPr="001F2B53" w14:paraId="06CAEFEC" w14:textId="77777777" w:rsidTr="00917779">
        <w:tc>
          <w:tcPr>
            <w:tcW w:w="1607" w:type="pct"/>
          </w:tcPr>
          <w:p w14:paraId="0762C14B" w14:textId="77777777" w:rsidR="00A82114" w:rsidRPr="001F2B53" w:rsidRDefault="00A82114" w:rsidP="00917779">
            <w:pPr>
              <w:spacing w:line="360" w:lineRule="auto"/>
              <w:jc w:val="center"/>
              <w:rPr>
                <w:sz w:val="18"/>
                <w:szCs w:val="18"/>
              </w:rPr>
            </w:pPr>
            <w:r w:rsidRPr="001F2B53">
              <w:rPr>
                <w:sz w:val="18"/>
                <w:szCs w:val="18"/>
              </w:rPr>
              <w:t>Fidelity Global Government Bond Climate Aware UCITS ETF (Inc USD hedged)</w:t>
            </w:r>
          </w:p>
        </w:tc>
        <w:tc>
          <w:tcPr>
            <w:tcW w:w="1456" w:type="pct"/>
          </w:tcPr>
          <w:p w14:paraId="729E1091" w14:textId="77777777" w:rsidR="00A82114" w:rsidRPr="001F2B53" w:rsidRDefault="00A82114" w:rsidP="00917779">
            <w:pPr>
              <w:spacing w:line="360" w:lineRule="auto"/>
              <w:jc w:val="center"/>
              <w:rPr>
                <w:sz w:val="18"/>
                <w:szCs w:val="18"/>
              </w:rPr>
            </w:pPr>
            <w:r w:rsidRPr="001F2B53">
              <w:rPr>
                <w:sz w:val="18"/>
                <w:szCs w:val="18"/>
              </w:rPr>
              <w:t>The Solactive Paris Aware Global Government USD Index</w:t>
            </w:r>
          </w:p>
        </w:tc>
        <w:tc>
          <w:tcPr>
            <w:tcW w:w="433" w:type="pct"/>
          </w:tcPr>
          <w:p w14:paraId="34EE7EF7" w14:textId="77777777" w:rsidR="00A82114" w:rsidRPr="001F2B53" w:rsidRDefault="00A82114" w:rsidP="00917779">
            <w:pPr>
              <w:spacing w:line="360" w:lineRule="auto"/>
              <w:jc w:val="center"/>
              <w:rPr>
                <w:sz w:val="18"/>
                <w:szCs w:val="18"/>
              </w:rPr>
            </w:pPr>
            <w:r w:rsidRPr="001F2B53">
              <w:rPr>
                <w:sz w:val="18"/>
                <w:szCs w:val="18"/>
              </w:rPr>
              <w:t>IE000PN9NSC6</w:t>
            </w:r>
          </w:p>
        </w:tc>
        <w:tc>
          <w:tcPr>
            <w:tcW w:w="1503" w:type="pct"/>
          </w:tcPr>
          <w:p w14:paraId="3C899FF9" w14:textId="77777777" w:rsidR="00A82114" w:rsidRPr="001F2B53" w:rsidRDefault="00A82114" w:rsidP="00917779">
            <w:pPr>
              <w:spacing w:line="360" w:lineRule="auto"/>
              <w:jc w:val="center"/>
              <w:rPr>
                <w:sz w:val="18"/>
                <w:szCs w:val="18"/>
              </w:rPr>
            </w:pPr>
            <w:r w:rsidRPr="001F2B53">
              <w:rPr>
                <w:sz w:val="18"/>
                <w:szCs w:val="18"/>
              </w:rPr>
              <w:t>0.25%</w:t>
            </w:r>
          </w:p>
        </w:tc>
      </w:tr>
    </w:tbl>
    <w:p w14:paraId="3262E9C2" w14:textId="77777777" w:rsidR="00A82114" w:rsidRDefault="00A82114" w:rsidP="00A82114">
      <w:pPr>
        <w:spacing w:line="360" w:lineRule="auto"/>
        <w:jc w:val="center"/>
        <w:rPr>
          <w:b/>
          <w:bCs/>
          <w:sz w:val="18"/>
          <w:szCs w:val="18"/>
        </w:rPr>
      </w:pPr>
    </w:p>
    <w:p w14:paraId="17AE73B9" w14:textId="77777777" w:rsidR="00A82114" w:rsidRPr="004B4899" w:rsidRDefault="00A82114" w:rsidP="00A82114">
      <w:pPr>
        <w:spacing w:line="360" w:lineRule="auto"/>
        <w:rPr>
          <w:b/>
          <w:bCs/>
          <w:sz w:val="18"/>
          <w:szCs w:val="18"/>
        </w:rPr>
      </w:pPr>
      <w:r w:rsidRPr="004B4899">
        <w:rPr>
          <w:b/>
          <w:bCs/>
          <w:sz w:val="18"/>
          <w:szCs w:val="18"/>
        </w:rPr>
        <w:t>Další podrobnosti o indexu</w:t>
      </w:r>
    </w:p>
    <w:p w14:paraId="1A9A352F" w14:textId="77777777" w:rsidR="00A82114" w:rsidRPr="004B4899" w:rsidRDefault="00A82114" w:rsidP="00A82114">
      <w:pPr>
        <w:spacing w:line="360" w:lineRule="auto"/>
        <w:rPr>
          <w:sz w:val="18"/>
          <w:szCs w:val="18"/>
        </w:rPr>
      </w:pPr>
      <w:r w:rsidRPr="004B4899">
        <w:rPr>
          <w:sz w:val="18"/>
          <w:szCs w:val="18"/>
        </w:rPr>
        <w:t xml:space="preserve">Index je navržen tak, aby odrážel výkonnost globálních vládních dluhopisů v místní měně </w:t>
      </w:r>
      <w:r>
        <w:rPr>
          <w:sz w:val="18"/>
          <w:szCs w:val="18"/>
        </w:rPr>
        <w:t>zemí, kde se očekává bezproblémová schopnost splatit dluhopis</w:t>
      </w:r>
      <w:r w:rsidRPr="004B4899">
        <w:rPr>
          <w:sz w:val="18"/>
          <w:szCs w:val="18"/>
        </w:rPr>
        <w:t xml:space="preserve"> a zároveň se snaž</w:t>
      </w:r>
      <w:r>
        <w:rPr>
          <w:sz w:val="18"/>
          <w:szCs w:val="18"/>
        </w:rPr>
        <w:t>í</w:t>
      </w:r>
      <w:r w:rsidRPr="004B4899">
        <w:rPr>
          <w:sz w:val="18"/>
          <w:szCs w:val="18"/>
        </w:rPr>
        <w:t xml:space="preserve"> vykazovat úroveň emisí </w:t>
      </w:r>
      <w:r>
        <w:rPr>
          <w:sz w:val="18"/>
          <w:szCs w:val="18"/>
        </w:rPr>
        <w:t>CO2</w:t>
      </w:r>
      <w:r w:rsidRPr="004B4899">
        <w:rPr>
          <w:sz w:val="18"/>
          <w:szCs w:val="18"/>
        </w:rPr>
        <w:t xml:space="preserve"> o 14 % nižší než</w:t>
      </w:r>
      <w:r>
        <w:rPr>
          <w:sz w:val="18"/>
          <w:szCs w:val="18"/>
        </w:rPr>
        <w:t xml:space="preserve"> u běžných aktiv v době</w:t>
      </w:r>
      <w:r w:rsidRPr="004B4899">
        <w:rPr>
          <w:sz w:val="18"/>
          <w:szCs w:val="18"/>
        </w:rPr>
        <w:t xml:space="preserve"> uvedení na trh</w:t>
      </w:r>
      <w:r>
        <w:rPr>
          <w:sz w:val="18"/>
          <w:szCs w:val="18"/>
        </w:rPr>
        <w:t>. N</w:t>
      </w:r>
      <w:r w:rsidRPr="004B4899">
        <w:rPr>
          <w:sz w:val="18"/>
          <w:szCs w:val="18"/>
        </w:rPr>
        <w:t>ásledně</w:t>
      </w:r>
      <w:r>
        <w:rPr>
          <w:sz w:val="18"/>
          <w:szCs w:val="18"/>
        </w:rPr>
        <w:t xml:space="preserve"> pak</w:t>
      </w:r>
      <w:r w:rsidRPr="004B4899">
        <w:rPr>
          <w:sz w:val="18"/>
          <w:szCs w:val="18"/>
        </w:rPr>
        <w:t xml:space="preserve"> usil</w:t>
      </w:r>
      <w:r>
        <w:rPr>
          <w:sz w:val="18"/>
          <w:szCs w:val="18"/>
        </w:rPr>
        <w:t>uje</w:t>
      </w:r>
      <w:r w:rsidRPr="004B4899">
        <w:rPr>
          <w:sz w:val="18"/>
          <w:szCs w:val="18"/>
        </w:rPr>
        <w:t xml:space="preserve"> o další meziroční </w:t>
      </w:r>
      <w:r>
        <w:rPr>
          <w:sz w:val="18"/>
          <w:szCs w:val="18"/>
        </w:rPr>
        <w:t>snížení CO2</w:t>
      </w:r>
      <w:r w:rsidRPr="004B4899">
        <w:rPr>
          <w:sz w:val="18"/>
          <w:szCs w:val="18"/>
        </w:rPr>
        <w:t xml:space="preserve">, která v současné době dosahuje průměrné hodnoty 7 % ročně. </w:t>
      </w:r>
    </w:p>
    <w:p w14:paraId="1CF4BCF4" w14:textId="648704A3" w:rsidR="00A82114" w:rsidRPr="004B4899" w:rsidRDefault="00A82114" w:rsidP="00A82114">
      <w:pPr>
        <w:spacing w:line="360" w:lineRule="auto"/>
        <w:rPr>
          <w:sz w:val="18"/>
          <w:szCs w:val="18"/>
        </w:rPr>
      </w:pPr>
      <w:r w:rsidRPr="004B4899">
        <w:rPr>
          <w:sz w:val="18"/>
          <w:szCs w:val="18"/>
        </w:rPr>
        <w:t xml:space="preserve">Index zahrnuje pouze dluhopisy vydané zeměmi s investičním ratingem od uznávaných ratingových agentur. Index je vážen na základě výše popsaných cílů v oblasti emisí a dalších faktorů, jako je úroveň emisí dluhopisů, úroveň výnosů a směnné kurzy. Index se vyvažuje každý měsíc. Další podrobnosti týkající se indexu (včetně jeho složek) jsou k dispozici na internetových stránkách poskytovatele indexu na adrese </w:t>
      </w:r>
      <w:hyperlink r:id="rId13" w:history="1">
        <w:r w:rsidRPr="005662D4">
          <w:rPr>
            <w:rStyle w:val="Hypertextovodkaz"/>
            <w:sz w:val="18"/>
            <w:szCs w:val="18"/>
          </w:rPr>
          <w:t>https://www.solactive.com/indices</w:t>
        </w:r>
      </w:hyperlink>
      <w:r w:rsidRPr="004B4899">
        <w:rPr>
          <w:sz w:val="18"/>
          <w:szCs w:val="18"/>
        </w:rPr>
        <w:t>.</w:t>
      </w:r>
    </w:p>
    <w:p w14:paraId="74018C24" w14:textId="77777777" w:rsidR="00A82114" w:rsidRPr="002C3557" w:rsidRDefault="00A82114" w:rsidP="00A82114">
      <w:pPr>
        <w:spacing w:line="360" w:lineRule="auto"/>
        <w:rPr>
          <w:sz w:val="18"/>
          <w:szCs w:val="18"/>
        </w:rPr>
      </w:pPr>
      <w:r w:rsidRPr="002C3557">
        <w:rPr>
          <w:sz w:val="18"/>
          <w:szCs w:val="18"/>
        </w:rPr>
        <w:t>Společnost Solactive AG ("Solactive") je poskytovatelem licence na Solactive Index ("Index"). Finanční nástroje, které jsou založeny na Indexu, nejsou společností Solactive žádným způsobem sponzorovány, podporovány, propagovány ani prodávány a společnost Solactive neposkytuje žádné výslovné ani implicitní prohlášení, záruku ani ujištění, pokud jde o: (a) vhodnosti investování do finančních nástrojů; (b) kvality, přesnosti a/nebo úplnosti Indexu; a/nebo (c) výsledků, které získala nebo získá jakákoli osoba nebo subjekt z používání Indexu. Společnost Solactive si vyhrazuje právo měnit metody výpočtu nebo zveřejňování ve vztahu k Indexu. Společnost Solactive neodpovídá za žádné škody vzniklé nebo vzniklé v důsledku používání (nebo nemožnosti používání) Indexu.</w:t>
      </w:r>
    </w:p>
    <w:p w14:paraId="7A6A476C" w14:textId="77777777" w:rsidR="00A82114" w:rsidRPr="002C3557" w:rsidRDefault="00A82114" w:rsidP="00A82114">
      <w:pPr>
        <w:spacing w:line="360" w:lineRule="auto"/>
        <w:rPr>
          <w:sz w:val="18"/>
          <w:szCs w:val="18"/>
        </w:rPr>
      </w:pPr>
      <w:r w:rsidRPr="002C3557">
        <w:rPr>
          <w:sz w:val="18"/>
          <w:szCs w:val="18"/>
        </w:rPr>
        <w:t>Dokument s klíčovými informacemi (KID) je k dispozici v angličtině a lze jej získat na našich internetových stránkách www.fidelityinternational.com. Prospekt lze rovněž získat u společnosti Fidelity.</w:t>
      </w:r>
    </w:p>
    <w:p w14:paraId="095698A1" w14:textId="77777777" w:rsidR="00945D30" w:rsidRDefault="00A82114" w:rsidP="00A82114">
      <w:pPr>
        <w:spacing w:line="360" w:lineRule="auto"/>
        <w:rPr>
          <w:sz w:val="18"/>
          <w:szCs w:val="18"/>
        </w:rPr>
      </w:pPr>
      <w:r w:rsidRPr="002C3557">
        <w:rPr>
          <w:sz w:val="18"/>
          <w:szCs w:val="18"/>
        </w:rPr>
        <w:t xml:space="preserve">Fidelity UCITS II ICAV je registrován v Irsku podle irského zákona o subjektech kolektivní správy aktiv z roku 2015 a je povolen irskou centrální bankou jako SKIPCP. Společnost FIL investment Management (Luxembourg) S.A. si </w:t>
      </w:r>
      <w:r w:rsidRPr="002C3557">
        <w:rPr>
          <w:sz w:val="18"/>
          <w:szCs w:val="18"/>
        </w:rPr>
        <w:lastRenderedPageBreak/>
        <w:t>vyhrazuje právo ukončit opatření přijatá pro uvádění podfondu a/nebo jeho akcií na trh v souladu s článkem 93a směrnice 2009/65/ES a článkem 32a směrnice 2011/61/EU. Toto ukončení bude předem oznámeno v Irsku.</w:t>
      </w:r>
    </w:p>
    <w:p w14:paraId="54BCC162" w14:textId="61620B41" w:rsidR="00A82114" w:rsidRPr="002C3557" w:rsidRDefault="00A82114" w:rsidP="00A82114">
      <w:pPr>
        <w:spacing w:line="360" w:lineRule="auto"/>
        <w:rPr>
          <w:sz w:val="18"/>
          <w:szCs w:val="18"/>
        </w:rPr>
      </w:pPr>
      <w:r w:rsidRPr="002C3557">
        <w:rPr>
          <w:sz w:val="18"/>
          <w:szCs w:val="18"/>
        </w:rPr>
        <w:t>V České republice: V České republice je v současné době v platnosti zákon č. 256/2004 Sb: Investice by měly být prováděny na základě aktuálního prospektu (v angličtině a češtině)</w:t>
      </w:r>
      <w:r>
        <w:rPr>
          <w:sz w:val="18"/>
          <w:szCs w:val="18"/>
        </w:rPr>
        <w:t xml:space="preserve">. </w:t>
      </w:r>
      <w:r w:rsidRPr="002C3557">
        <w:rPr>
          <w:sz w:val="18"/>
          <w:szCs w:val="18"/>
        </w:rPr>
        <w:t xml:space="preserve">Dokumentu s klíčovými informacemi (KID), který je k dispozici v angličtině a češtině spolu s aktuálními výročními a pololetními zprávami zdarma prostřednictvím https://www.fidelityinternational.com, u našeho platebního agenta UniCredit Bank Czech Republic and Slovakia a.s., Želetavská 1525/1, 14092 Praha 4 - Michle, Česká republika. </w:t>
      </w:r>
    </w:p>
    <w:p w14:paraId="6853BC64" w14:textId="77777777" w:rsidR="00A82114" w:rsidRPr="002C3557" w:rsidRDefault="00A82114" w:rsidP="00A82114">
      <w:pPr>
        <w:spacing w:line="360" w:lineRule="auto"/>
        <w:rPr>
          <w:sz w:val="18"/>
          <w:szCs w:val="18"/>
        </w:rPr>
      </w:pPr>
      <w:r w:rsidRPr="002C3557">
        <w:rPr>
          <w:sz w:val="18"/>
          <w:szCs w:val="18"/>
        </w:rPr>
        <w:t>Investoři/potenciální investoři mohou získat informace o svých příslušných právech týkajících se stížností a soudních sporů na následujícím odkazu: https://www.fidelity.cz v češtině.</w:t>
      </w:r>
    </w:p>
    <w:p w14:paraId="3F46351A" w14:textId="77777777" w:rsidR="00945D30" w:rsidRDefault="00A82114" w:rsidP="00945D30">
      <w:pPr>
        <w:spacing w:line="360" w:lineRule="auto"/>
        <w:rPr>
          <w:sz w:val="18"/>
          <w:szCs w:val="18"/>
        </w:rPr>
      </w:pPr>
      <w:r w:rsidRPr="002C3557">
        <w:rPr>
          <w:sz w:val="18"/>
          <w:szCs w:val="18"/>
        </w:rPr>
        <w:t xml:space="preserve">Vydává společnost FIL (Luxembourg) S.A., která má povolení a je pod dohledem CSSF (Commission de </w:t>
      </w:r>
      <w:proofErr w:type="spellStart"/>
      <w:r w:rsidRPr="002C3557">
        <w:rPr>
          <w:sz w:val="18"/>
          <w:szCs w:val="18"/>
        </w:rPr>
        <w:t>Surveillance</w:t>
      </w:r>
      <w:proofErr w:type="spellEnd"/>
      <w:r w:rsidRPr="002C3557">
        <w:rPr>
          <w:sz w:val="18"/>
          <w:szCs w:val="18"/>
        </w:rPr>
        <w:t xml:space="preserve"> </w:t>
      </w:r>
      <w:proofErr w:type="spellStart"/>
      <w:r w:rsidRPr="002C3557">
        <w:rPr>
          <w:sz w:val="18"/>
          <w:szCs w:val="18"/>
        </w:rPr>
        <w:t>du</w:t>
      </w:r>
      <w:proofErr w:type="spellEnd"/>
      <w:r w:rsidRPr="002C3557">
        <w:rPr>
          <w:sz w:val="18"/>
          <w:szCs w:val="18"/>
        </w:rPr>
        <w:t xml:space="preserve"> </w:t>
      </w:r>
      <w:proofErr w:type="spellStart"/>
      <w:r w:rsidRPr="002C3557">
        <w:rPr>
          <w:sz w:val="18"/>
          <w:szCs w:val="18"/>
        </w:rPr>
        <w:t>Secteur</w:t>
      </w:r>
      <w:proofErr w:type="spellEnd"/>
      <w:r w:rsidRPr="002C3557">
        <w:rPr>
          <w:sz w:val="18"/>
          <w:szCs w:val="18"/>
        </w:rPr>
        <w:t xml:space="preserve"> </w:t>
      </w:r>
      <w:proofErr w:type="spellStart"/>
      <w:r w:rsidRPr="002C3557">
        <w:rPr>
          <w:sz w:val="18"/>
          <w:szCs w:val="18"/>
        </w:rPr>
        <w:t>Financier</w:t>
      </w:r>
      <w:proofErr w:type="spellEnd"/>
      <w:r w:rsidRPr="002C3557">
        <w:rPr>
          <w:sz w:val="18"/>
          <w:szCs w:val="18"/>
        </w:rPr>
        <w:t>).</w:t>
      </w:r>
    </w:p>
    <w:p w14:paraId="387144A5" w14:textId="7B23BE0D" w:rsidR="006A3949" w:rsidRPr="00945D30" w:rsidRDefault="006A3949" w:rsidP="00945D30">
      <w:pPr>
        <w:spacing w:line="360" w:lineRule="auto"/>
        <w:rPr>
          <w:sz w:val="18"/>
          <w:szCs w:val="18"/>
        </w:rPr>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r w:rsidRPr="00455A3C">
        <w:rPr>
          <w:b/>
          <w:bCs/>
        </w:rPr>
        <w:t>Crest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r>
        <w:t>gsm: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r>
        <w:lastRenderedPageBreak/>
        <w:t>Fidelity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BC4A9D3"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4471B0D2" w14:textId="77777777"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8994F9D" w14:textId="43A40708" w:rsidR="00424771" w:rsidRDefault="00424771" w:rsidP="002027ED">
      <w:pPr>
        <w:pStyle w:val="F2-zkladn"/>
      </w:pPr>
      <w:r>
        <w:lastRenderedPageBreak/>
        <w:t>Investoři a potenciální investoři mohou získat informace o svých právech ve spojení se stížnostmi a soudními spory na tomto odkazu: https://www.fidelity.cz (v češtině).</w:t>
      </w:r>
    </w:p>
    <w:p w14:paraId="63F04084" w14:textId="79F95FFC" w:rsidR="00594851" w:rsidRDefault="00594851" w:rsidP="002027ED">
      <w:pPr>
        <w:pStyle w:val="F2-zkladn"/>
      </w:pPr>
      <w:r>
        <w:t>MKAT</w:t>
      </w:r>
      <w:r w:rsidRPr="00594851">
        <w:t>11290</w:t>
      </w:r>
    </w:p>
    <w:p w14:paraId="0C902663" w14:textId="2E26E063" w:rsidR="00B42703" w:rsidRPr="00194285" w:rsidRDefault="00B42703" w:rsidP="002027ED">
      <w:pPr>
        <w:pStyle w:val="F2-zkladn"/>
        <w:rPr>
          <w:lang w:val="de-AT"/>
        </w:rPr>
      </w:pPr>
    </w:p>
    <w:sectPr w:rsidR="00B42703" w:rsidRPr="00194285" w:rsidSect="002F1160">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31DA" w14:textId="77777777" w:rsidR="00FB390F" w:rsidRDefault="00FB390F">
      <w:r>
        <w:separator/>
      </w:r>
    </w:p>
  </w:endnote>
  <w:endnote w:type="continuationSeparator" w:id="0">
    <w:p w14:paraId="560F3C7F" w14:textId="77777777" w:rsidR="00FB390F" w:rsidRDefault="00FB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7D00" w14:textId="77777777" w:rsidR="00FB390F" w:rsidRDefault="00FB390F">
      <w:r>
        <w:separator/>
      </w:r>
    </w:p>
  </w:footnote>
  <w:footnote w:type="continuationSeparator" w:id="0">
    <w:p w14:paraId="6A573DC5" w14:textId="77777777" w:rsidR="00FB390F" w:rsidRDefault="00FB390F">
      <w:r>
        <w:continuationSeparator/>
      </w:r>
    </w:p>
  </w:footnote>
  <w:footnote w:type="continuationNotice" w:id="1">
    <w:p w14:paraId="3078890B" w14:textId="77777777" w:rsidR="00FB390F" w:rsidRDefault="00FB3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8531458">
    <w:abstractNumId w:val="14"/>
  </w:num>
  <w:num w:numId="2" w16cid:durableId="757484550">
    <w:abstractNumId w:val="20"/>
  </w:num>
  <w:num w:numId="3" w16cid:durableId="678580965">
    <w:abstractNumId w:val="22"/>
  </w:num>
  <w:num w:numId="4" w16cid:durableId="2084569621">
    <w:abstractNumId w:val="16"/>
  </w:num>
  <w:num w:numId="5" w16cid:durableId="382171573">
    <w:abstractNumId w:val="17"/>
  </w:num>
  <w:num w:numId="6" w16cid:durableId="2002152136">
    <w:abstractNumId w:val="15"/>
  </w:num>
  <w:num w:numId="7" w16cid:durableId="1754232549">
    <w:abstractNumId w:val="21"/>
  </w:num>
  <w:num w:numId="8" w16cid:durableId="1530340822">
    <w:abstractNumId w:val="18"/>
  </w:num>
  <w:num w:numId="9" w16cid:durableId="1140877648">
    <w:abstractNumId w:val="8"/>
  </w:num>
  <w:num w:numId="10" w16cid:durableId="261763424">
    <w:abstractNumId w:val="3"/>
  </w:num>
  <w:num w:numId="11" w16cid:durableId="92828243">
    <w:abstractNumId w:val="2"/>
  </w:num>
  <w:num w:numId="12" w16cid:durableId="1005860961">
    <w:abstractNumId w:val="1"/>
  </w:num>
  <w:num w:numId="13" w16cid:durableId="377709420">
    <w:abstractNumId w:val="0"/>
  </w:num>
  <w:num w:numId="14" w16cid:durableId="1384134786">
    <w:abstractNumId w:val="11"/>
  </w:num>
  <w:num w:numId="15" w16cid:durableId="19361661">
    <w:abstractNumId w:val="9"/>
  </w:num>
  <w:num w:numId="16" w16cid:durableId="325328645">
    <w:abstractNumId w:val="7"/>
  </w:num>
  <w:num w:numId="17" w16cid:durableId="1665425879">
    <w:abstractNumId w:val="6"/>
  </w:num>
  <w:num w:numId="18" w16cid:durableId="191384906">
    <w:abstractNumId w:val="5"/>
  </w:num>
  <w:num w:numId="19" w16cid:durableId="1518159687">
    <w:abstractNumId w:val="4"/>
  </w:num>
  <w:num w:numId="20" w16cid:durableId="1593665185">
    <w:abstractNumId w:val="13"/>
  </w:num>
  <w:num w:numId="21" w16cid:durableId="1100107094">
    <w:abstractNumId w:val="19"/>
  </w:num>
  <w:num w:numId="22" w16cid:durableId="1293247867">
    <w:abstractNumId w:val="12"/>
  </w:num>
  <w:num w:numId="23" w16cid:durableId="29603707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253"/>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51F0"/>
    <w:rsid w:val="0037564F"/>
    <w:rsid w:val="00382A16"/>
    <w:rsid w:val="00384699"/>
    <w:rsid w:val="003866DC"/>
    <w:rsid w:val="003872A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5B2D"/>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5383"/>
    <w:rsid w:val="006B6A37"/>
    <w:rsid w:val="006B6F61"/>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1A3A"/>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117D"/>
    <w:rsid w:val="00AE1842"/>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BF7497"/>
    <w:rsid w:val="00BF7C90"/>
    <w:rsid w:val="00C02033"/>
    <w:rsid w:val="00C05FD9"/>
    <w:rsid w:val="00C06BBC"/>
    <w:rsid w:val="00C06C54"/>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6BC6"/>
    <w:rsid w:val="00E976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active.com/ind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delity.lu/sfdr-entity-disclosur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1957</Words>
  <Characters>11547</Characters>
  <Application>Microsoft Office Word</Application>
  <DocSecurity>0</DocSecurity>
  <Lines>96</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13478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2023-03-21T08:50:00Z</dcterms:created>
  <dcterms:modified xsi:type="dcterms:W3CDTF">2023-03-21T08:50:00Z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